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0902" w14:textId="77777777" w:rsidR="00C70FE3" w:rsidRDefault="00000000">
      <w:pPr>
        <w:pStyle w:val="BodyText"/>
        <w:rPr>
          <w:rFonts w:ascii="Times New Roman"/>
          <w:sz w:val="20"/>
        </w:rPr>
      </w:pPr>
      <w:r>
        <w:pict w14:anchorId="62F2B864">
          <v:group id="docshapegroup1" o:spid="_x0000_s1026" style="position:absolute;margin-left:0;margin-top:0;width:297.75pt;height:212.25pt;z-index:-251658240;mso-position-horizontal-relative:page;mso-position-vertical-relative:page" coordsize="5955,42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9" type="#_x0000_t75" style="position:absolute;width:5955;height:4245">
              <v:imagedata r:id="rId4" o:title=""/>
            </v:shape>
            <v:rect id="docshape3" o:spid="_x0000_s1028" style="position:absolute;left:425;top:425;width:5106;height:3412" stroked="f"/>
            <v:shape id="docshape4" o:spid="_x0000_s1027" type="#_x0000_t75" style="position:absolute;left:2283;top:542;width:1397;height:601">
              <v:imagedata r:id="rId5" o:title=""/>
            </v:shape>
            <w10:wrap anchorx="page" anchory="page"/>
          </v:group>
        </w:pict>
      </w:r>
    </w:p>
    <w:p w14:paraId="5A465011" w14:textId="77777777" w:rsidR="00C70FE3" w:rsidRDefault="00C70FE3">
      <w:pPr>
        <w:pStyle w:val="BodyText"/>
        <w:rPr>
          <w:rFonts w:ascii="Times New Roman"/>
          <w:sz w:val="20"/>
        </w:rPr>
      </w:pPr>
    </w:p>
    <w:p w14:paraId="567A7ACF" w14:textId="77777777" w:rsidR="00C70FE3" w:rsidRDefault="00C70FE3">
      <w:pPr>
        <w:pStyle w:val="BodyText"/>
        <w:spacing w:before="3"/>
        <w:rPr>
          <w:rFonts w:ascii="Times New Roman"/>
          <w:sz w:val="21"/>
        </w:rPr>
      </w:pPr>
    </w:p>
    <w:p w14:paraId="33C640D9" w14:textId="77777777" w:rsidR="00C70FE3" w:rsidRDefault="00000000">
      <w:pPr>
        <w:pStyle w:val="Title"/>
        <w:spacing w:line="175" w:lineRule="auto"/>
      </w:pPr>
      <w:r>
        <w:rPr>
          <w:w w:val="110"/>
        </w:rPr>
        <w:t xml:space="preserve">Vacancy for Parish </w:t>
      </w:r>
      <w:r>
        <w:t>Clerk/Responsible Finance Officer</w:t>
      </w:r>
    </w:p>
    <w:p w14:paraId="6774CB18" w14:textId="77777777" w:rsidR="00525A2C" w:rsidRDefault="00000000">
      <w:pPr>
        <w:pStyle w:val="BodyText"/>
        <w:spacing w:before="71" w:line="235" w:lineRule="auto"/>
        <w:ind w:left="126" w:right="101" w:hanging="1"/>
        <w:jc w:val="center"/>
        <w:rPr>
          <w:spacing w:val="39"/>
        </w:rPr>
      </w:pPr>
      <w:r>
        <w:rPr>
          <w:spacing w:val="14"/>
        </w:rPr>
        <w:t>Applications</w:t>
      </w:r>
      <w:r>
        <w:rPr>
          <w:spacing w:val="10"/>
        </w:rPr>
        <w:t xml:space="preserve"> are </w:t>
      </w:r>
      <w:r>
        <w:rPr>
          <w:spacing w:val="13"/>
        </w:rPr>
        <w:t>invited</w:t>
      </w:r>
      <w:r>
        <w:rPr>
          <w:spacing w:val="10"/>
        </w:rPr>
        <w:t xml:space="preserve"> for the </w:t>
      </w:r>
      <w:proofErr w:type="gramStart"/>
      <w:r>
        <w:rPr>
          <w:spacing w:val="12"/>
        </w:rPr>
        <w:t>part</w:t>
      </w:r>
      <w:r>
        <w:rPr>
          <w:spacing w:val="10"/>
        </w:rPr>
        <w:t xml:space="preserve"> </w:t>
      </w:r>
      <w:r>
        <w:rPr>
          <w:spacing w:val="12"/>
        </w:rPr>
        <w:t>time</w:t>
      </w:r>
      <w:proofErr w:type="gramEnd"/>
      <w:r>
        <w:rPr>
          <w:spacing w:val="10"/>
        </w:rPr>
        <w:t xml:space="preserve"> </w:t>
      </w:r>
      <w:r>
        <w:rPr>
          <w:spacing w:val="12"/>
        </w:rPr>
        <w:t xml:space="preserve">post, </w:t>
      </w:r>
      <w:r>
        <w:t>10</w:t>
      </w:r>
      <w:r>
        <w:rPr>
          <w:spacing w:val="-2"/>
        </w:rPr>
        <w:t xml:space="preserve"> </w:t>
      </w:r>
      <w:r>
        <w:rPr>
          <w:spacing w:val="10"/>
        </w:rPr>
        <w:t>hours</w:t>
      </w:r>
      <w:r>
        <w:rPr>
          <w:spacing w:val="-2"/>
        </w:rPr>
        <w:t xml:space="preserve"> </w:t>
      </w:r>
      <w:r>
        <w:rPr>
          <w:spacing w:val="10"/>
        </w:rPr>
        <w:t>per</w:t>
      </w:r>
      <w:r>
        <w:rPr>
          <w:spacing w:val="-2"/>
        </w:rPr>
        <w:t xml:space="preserve"> </w:t>
      </w:r>
      <w:r>
        <w:rPr>
          <w:spacing w:val="10"/>
        </w:rPr>
        <w:t>week.</w:t>
      </w:r>
    </w:p>
    <w:p w14:paraId="531E49C5" w14:textId="2C93592D" w:rsidR="00525A2C" w:rsidRPr="00525A2C" w:rsidRDefault="00000000" w:rsidP="00525A2C">
      <w:pPr>
        <w:pStyle w:val="BodyText"/>
        <w:spacing w:before="71" w:line="235" w:lineRule="auto"/>
        <w:ind w:left="126" w:right="101" w:hanging="1"/>
        <w:jc w:val="center"/>
        <w:rPr>
          <w:spacing w:val="12"/>
        </w:rPr>
      </w:pPr>
      <w:r>
        <w:rPr>
          <w:spacing w:val="10"/>
        </w:rPr>
        <w:t>Starting</w:t>
      </w:r>
      <w:r>
        <w:rPr>
          <w:spacing w:val="-2"/>
        </w:rPr>
        <w:t xml:space="preserve"> </w:t>
      </w:r>
      <w:r>
        <w:rPr>
          <w:spacing w:val="10"/>
        </w:rPr>
        <w:t>salary</w:t>
      </w:r>
      <w:r>
        <w:rPr>
          <w:spacing w:val="-2"/>
        </w:rPr>
        <w:t xml:space="preserve"> </w:t>
      </w:r>
      <w:r>
        <w:rPr>
          <w:spacing w:val="10"/>
        </w:rPr>
        <w:t>depending</w:t>
      </w:r>
      <w:r>
        <w:rPr>
          <w:spacing w:val="-2"/>
        </w:rPr>
        <w:t xml:space="preserve"> </w:t>
      </w:r>
      <w:r>
        <w:t xml:space="preserve">on </w:t>
      </w:r>
      <w:r>
        <w:rPr>
          <w:spacing w:val="14"/>
        </w:rPr>
        <w:t>qualifications</w:t>
      </w:r>
      <w:r>
        <w:rPr>
          <w:spacing w:val="2"/>
        </w:rPr>
        <w:t xml:space="preserve"> </w:t>
      </w:r>
      <w:r>
        <w:rPr>
          <w:spacing w:val="10"/>
        </w:rPr>
        <w:t>and</w:t>
      </w:r>
      <w:r>
        <w:rPr>
          <w:spacing w:val="2"/>
        </w:rPr>
        <w:t xml:space="preserve"> </w:t>
      </w:r>
      <w:r>
        <w:rPr>
          <w:spacing w:val="14"/>
        </w:rPr>
        <w:t>experience</w:t>
      </w:r>
      <w:r>
        <w:rPr>
          <w:spacing w:val="2"/>
        </w:rPr>
        <w:t xml:space="preserve"> </w:t>
      </w:r>
      <w:r>
        <w:rPr>
          <w:spacing w:val="12"/>
        </w:rPr>
        <w:t>will</w:t>
      </w:r>
      <w:r>
        <w:rPr>
          <w:spacing w:val="2"/>
        </w:rPr>
        <w:t xml:space="preserve"> </w:t>
      </w:r>
      <w:r>
        <w:t xml:space="preserve">be on </w:t>
      </w:r>
      <w:r>
        <w:rPr>
          <w:spacing w:val="12"/>
        </w:rPr>
        <w:t xml:space="preserve">scale </w:t>
      </w:r>
      <w:r>
        <w:t>LC</w:t>
      </w:r>
      <w:r>
        <w:rPr>
          <w:spacing w:val="-36"/>
        </w:rPr>
        <w:t xml:space="preserve"> </w:t>
      </w:r>
      <w:r>
        <w:t xml:space="preserve">1 </w:t>
      </w:r>
      <w:r w:rsidR="00525A2C">
        <w:t xml:space="preserve">£13.26 </w:t>
      </w:r>
      <w:proofErr w:type="gramStart"/>
      <w:r w:rsidR="00525A2C">
        <w:t>to  LC</w:t>
      </w:r>
      <w:proofErr w:type="gramEnd"/>
      <w:r w:rsidR="00525A2C">
        <w:t>2</w:t>
      </w:r>
      <w:r>
        <w:t xml:space="preserve"> </w:t>
      </w:r>
      <w:r w:rsidR="00525A2C">
        <w:t xml:space="preserve">£16.35 </w:t>
      </w:r>
      <w:r>
        <w:rPr>
          <w:spacing w:val="10"/>
        </w:rPr>
        <w:t xml:space="preserve">per </w:t>
      </w:r>
      <w:r>
        <w:rPr>
          <w:spacing w:val="12"/>
        </w:rPr>
        <w:t>hour</w:t>
      </w:r>
    </w:p>
    <w:p w14:paraId="7B24B6A7" w14:textId="385B95EC" w:rsidR="00C70FE3" w:rsidRDefault="00000000">
      <w:pPr>
        <w:pStyle w:val="BodyText"/>
        <w:spacing w:line="235" w:lineRule="auto"/>
        <w:ind w:left="107" w:right="129" w:firstLine="46"/>
        <w:jc w:val="center"/>
      </w:pPr>
      <w:r>
        <w:rPr>
          <w:spacing w:val="13"/>
        </w:rPr>
        <w:t>please</w:t>
      </w:r>
      <w:r>
        <w:rPr>
          <w:spacing w:val="-6"/>
        </w:rPr>
        <w:t xml:space="preserve"> </w:t>
      </w:r>
      <w:r>
        <w:rPr>
          <w:spacing w:val="13"/>
        </w:rP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2"/>
        </w:rPr>
        <w:t>cover</w:t>
      </w:r>
      <w:r>
        <w:rPr>
          <w:spacing w:val="-6"/>
        </w:rPr>
        <w:t xml:space="preserve"> </w:t>
      </w:r>
      <w:r>
        <w:rPr>
          <w:spacing w:val="13"/>
        </w:rPr>
        <w:t>letter</w:t>
      </w:r>
      <w:r>
        <w:rPr>
          <w:spacing w:val="-6"/>
        </w:rPr>
        <w:t xml:space="preserve"> </w:t>
      </w:r>
      <w:r>
        <w:rPr>
          <w:spacing w:val="10"/>
        </w:rPr>
        <w:t>and</w:t>
      </w:r>
      <w:r>
        <w:rPr>
          <w:spacing w:val="-5"/>
        </w:rPr>
        <w:t xml:space="preserve"> </w:t>
      </w:r>
      <w:r>
        <w:t>CV</w:t>
      </w:r>
      <w:r>
        <w:rPr>
          <w:spacing w:val="-6"/>
        </w:rPr>
        <w:t xml:space="preserve"> </w:t>
      </w:r>
      <w:r>
        <w:t>to -</w:t>
      </w:r>
      <w:r>
        <w:rPr>
          <w:spacing w:val="-1"/>
        </w:rPr>
        <w:t xml:space="preserve"> </w:t>
      </w:r>
      <w:hyperlink r:id="rId6">
        <w:r w:rsidR="00C70FE3">
          <w:rPr>
            <w:spacing w:val="10"/>
          </w:rPr>
          <w:t>clerk@brownedge-</w:t>
        </w:r>
        <w:r w:rsidR="00C70FE3">
          <w:rPr>
            <w:spacing w:val="8"/>
          </w:rPr>
          <w:t>pc.gov.uk</w:t>
        </w:r>
      </w:hyperlink>
    </w:p>
    <w:p w14:paraId="4A801B94" w14:textId="77777777" w:rsidR="00C70FE3" w:rsidRDefault="00C70FE3">
      <w:pPr>
        <w:pStyle w:val="BodyText"/>
        <w:spacing w:before="9"/>
        <w:rPr>
          <w:sz w:val="17"/>
        </w:rPr>
      </w:pPr>
    </w:p>
    <w:p w14:paraId="2FAEE0CC" w14:textId="3D329AA6" w:rsidR="00C70FE3" w:rsidRDefault="00000000">
      <w:pPr>
        <w:ind w:left="462"/>
        <w:rPr>
          <w:rFonts w:ascii="Trebuchet MS"/>
          <w:b/>
          <w:i/>
          <w:sz w:val="16"/>
        </w:rPr>
      </w:pPr>
      <w:r>
        <w:rPr>
          <w:rFonts w:ascii="Trebuchet MS"/>
          <w:b/>
          <w:i/>
          <w:spacing w:val="12"/>
          <w:sz w:val="16"/>
        </w:rPr>
        <w:t>Closing</w:t>
      </w:r>
      <w:r>
        <w:rPr>
          <w:rFonts w:ascii="Trebuchet MS"/>
          <w:b/>
          <w:i/>
          <w:spacing w:val="20"/>
          <w:sz w:val="16"/>
        </w:rPr>
        <w:t xml:space="preserve"> </w:t>
      </w:r>
      <w:r>
        <w:rPr>
          <w:rFonts w:ascii="Trebuchet MS"/>
          <w:b/>
          <w:i/>
          <w:spacing w:val="11"/>
          <w:sz w:val="16"/>
        </w:rPr>
        <w:t>date</w:t>
      </w:r>
      <w:r>
        <w:rPr>
          <w:rFonts w:ascii="Trebuchet MS"/>
          <w:b/>
          <w:i/>
          <w:spacing w:val="21"/>
          <w:sz w:val="16"/>
        </w:rPr>
        <w:t xml:space="preserve"> </w:t>
      </w:r>
      <w:r w:rsidR="00525A2C">
        <w:rPr>
          <w:rFonts w:ascii="Trebuchet MS"/>
          <w:b/>
          <w:i/>
          <w:sz w:val="16"/>
        </w:rPr>
        <w:t>–</w:t>
      </w:r>
      <w:r>
        <w:rPr>
          <w:rFonts w:ascii="Trebuchet MS"/>
          <w:b/>
          <w:i/>
          <w:spacing w:val="22"/>
          <w:sz w:val="16"/>
        </w:rPr>
        <w:t xml:space="preserve"> </w:t>
      </w:r>
      <w:r w:rsidR="00525A2C">
        <w:rPr>
          <w:rFonts w:ascii="Trebuchet MS"/>
          <w:b/>
          <w:i/>
          <w:spacing w:val="12"/>
          <w:sz w:val="16"/>
        </w:rPr>
        <w:t>Friday 15</w:t>
      </w:r>
      <w:r w:rsidR="00525A2C" w:rsidRPr="00525A2C">
        <w:rPr>
          <w:rFonts w:ascii="Trebuchet MS"/>
          <w:b/>
          <w:i/>
          <w:spacing w:val="12"/>
          <w:sz w:val="16"/>
          <w:vertAlign w:val="superscript"/>
        </w:rPr>
        <w:t>th</w:t>
      </w:r>
      <w:r w:rsidR="00525A2C">
        <w:rPr>
          <w:rFonts w:ascii="Trebuchet MS"/>
          <w:b/>
          <w:i/>
          <w:spacing w:val="12"/>
          <w:sz w:val="16"/>
        </w:rPr>
        <w:t xml:space="preserve"> May 2026</w:t>
      </w:r>
      <w:r>
        <w:rPr>
          <w:rFonts w:ascii="Trebuchet MS"/>
          <w:b/>
          <w:i/>
          <w:spacing w:val="22"/>
          <w:sz w:val="16"/>
        </w:rPr>
        <w:t xml:space="preserve"> </w:t>
      </w:r>
      <w:r w:rsidR="00525A2C">
        <w:rPr>
          <w:rFonts w:ascii="Trebuchet MS"/>
          <w:b/>
          <w:i/>
          <w:sz w:val="16"/>
        </w:rPr>
        <w:t>–</w:t>
      </w:r>
      <w:r>
        <w:rPr>
          <w:rFonts w:ascii="Trebuchet MS"/>
          <w:b/>
          <w:i/>
          <w:spacing w:val="21"/>
          <w:sz w:val="16"/>
        </w:rPr>
        <w:t xml:space="preserve"> </w:t>
      </w:r>
      <w:r w:rsidR="00525A2C">
        <w:rPr>
          <w:rFonts w:ascii="Trebuchet MS"/>
          <w:b/>
          <w:i/>
          <w:sz w:val="16"/>
        </w:rPr>
        <w:t>12 noon</w:t>
      </w:r>
    </w:p>
    <w:sectPr w:rsidR="00C70FE3">
      <w:type w:val="continuous"/>
      <w:pgSz w:w="5960" w:h="4250" w:orient="landscape"/>
      <w:pgMar w:top="420" w:right="5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FE3"/>
    <w:rsid w:val="00525A2C"/>
    <w:rsid w:val="00856330"/>
    <w:rsid w:val="00C70FE3"/>
    <w:rsid w:val="00F1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28C2034"/>
  <w15:docId w15:val="{F826BBD7-ED6D-4FEE-B780-94376B51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0"/>
      <w:ind w:left="628" w:right="603" w:hanging="1"/>
      <w:jc w:val="center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brownedge-pc.gov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are invited for the part time post, 10 hours per week. Starting salary depending on qualifications and experience will be on scale LC1 - £11.67 per hour. . For further information and/or a job description please contact: Siân Morgan-Owen Or</dc:title>
  <dc:creator>Sian Morgan-Owen</dc:creator>
  <cp:keywords>DAD2CgPfx8w,BACNsn8U7fY</cp:keywords>
  <cp:lastModifiedBy>Denise Wheat</cp:lastModifiedBy>
  <cp:revision>2</cp:revision>
  <dcterms:created xsi:type="dcterms:W3CDTF">2026-04-13T22:05:00Z</dcterms:created>
  <dcterms:modified xsi:type="dcterms:W3CDTF">2026-04-13T22:05:00Z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Canva</vt:lpwstr>
  </property>
  <property fmtid="{D5CDD505-2E9C-101B-9397-08002B2CF9AE}" pid="4" name="LastSaved">
    <vt:filetime>2023-05-03T00:00:00Z</vt:filetime>
  </property>
  <property fmtid="{D5CDD505-2E9C-101B-9397-08002B2CF9AE}" pid="5" name="Producer">
    <vt:lpwstr>Canva</vt:lpwstr>
  </property>
</Properties>
</file>